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51"/>
        <w:spacing w:line="58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bidi="ar-SA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  <w:lang w:bidi="ar-SA"/>
        </w:rPr>
        <w:t>武清海关2025年政府信息公开工作年度报告</w:t>
      </w:r>
      <w:bookmarkEnd w:id="0"/>
    </w:p>
    <w:p>
      <w:pPr>
        <w:pStyle w:val="28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28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16"/>
        <w:jc w:val="both"/>
        <w:rPr>
          <w:rFonts w:eastAsia="方正黑体_GBK" w:cs="楷体_GB2312" w:hint="eastAsia"/>
          <w:bCs/>
          <w:spacing w:val="-6"/>
          <w:sz w:val="32"/>
          <w:szCs w:val="32"/>
          <w:lang w:bidi="ar-SA"/>
        </w:rPr>
      </w:pPr>
      <w:r>
        <w:rPr>
          <w:rFonts w:eastAsia="方正黑体_GBK" w:cs="楷体_GB2312" w:hint="eastAsia"/>
          <w:bCs/>
          <w:spacing w:val="-6"/>
          <w:sz w:val="32"/>
          <w:szCs w:val="32"/>
          <w:shd w:val="clear" w:color="auto" w:fill="FFFFFF"/>
          <w:lang w:bidi="ar-SA"/>
        </w:rPr>
        <w:t>一、总体情况</w:t>
      </w:r>
    </w:p>
    <w:p>
      <w:pPr>
        <w:pStyle w:val="40"/>
        <w:adjustRightInd w:val="0"/>
        <w:snapToGrid w:val="0"/>
        <w:spacing w:line="560" w:lineRule="exact"/>
        <w:ind w:firstLineChars="200" w:firstLine="616"/>
        <w:rPr>
          <w:rFonts w:ascii="Times New Roman" w:eastAsia="方正仿宋_GBK" w:cs="Arial" w:hAnsi="Times New Roman" w:hint="eastAsia"/>
          <w:spacing w:val="-6"/>
          <w:sz w:val="32"/>
          <w:szCs w:val="32"/>
          <w:lang w:bidi="ar-SA"/>
        </w:rPr>
      </w:pPr>
      <w:r>
        <w:rPr>
          <w:rFonts w:ascii="Times New Roman" w:eastAsia="方正仿宋_GBK" w:cs="Arial" w:hAnsi="Times New Roman"/>
          <w:spacing w:val="-6"/>
          <w:sz w:val="32"/>
          <w:lang w:bidi="ar-SA"/>
        </w:rPr>
        <w:t>2025年</w:t>
      </w:r>
      <w:r>
        <w:rPr>
          <w:rFonts w:ascii="Times New Roman" w:eastAsia="方正仿宋_GBK" w:cs="Arial" w:hAnsi="Times New Roman" w:hint="eastAsia"/>
          <w:spacing w:val="-6"/>
          <w:sz w:val="32"/>
          <w:lang w:eastAsia="zh-CN" w:bidi="ar-SA"/>
        </w:rPr>
        <w:t>，</w:t>
      </w:r>
      <w:r>
        <w:rPr>
          <w:rFonts w:ascii="Times New Roman" w:eastAsia="方正仿宋_GBK" w:cs="Arial" w:hAnsi="Times New Roman" w:hint="eastAsia"/>
          <w:spacing w:val="-6"/>
          <w:sz w:val="32"/>
          <w:szCs w:val="32"/>
          <w:lang w:bidi="ar-SA"/>
        </w:rPr>
        <w:t>武清海关深入贯彻新时代政务公开工作要求，进一步提升政务公开工作标准化、规范化，以服务武清辖区企业群众需求为导向，不断提升政务公开服务质效，具体推动情况如下。</w:t>
      </w:r>
    </w:p>
    <w:p>
      <w:pPr>
        <w:pStyle w:val="36"/>
        <w:spacing w:line="560" w:lineRule="exact"/>
        <w:ind w:firstLineChars="200" w:firstLine="616"/>
        <w:rPr>
          <w:rFonts w:eastAsia="方正楷体_GBK" w:hint="eastAsia"/>
          <w:b/>
          <w:bCs/>
          <w:spacing w:val="-6"/>
        </w:rPr>
      </w:pPr>
      <w:r>
        <w:rPr>
          <w:rFonts w:eastAsia="方正楷体_GBK" w:hint="eastAsia"/>
          <w:b/>
          <w:bCs/>
          <w:spacing w:val="-6"/>
        </w:rPr>
        <w:t>（一）制度化建设，让工作更标准。</w:t>
      </w:r>
    </w:p>
    <w:p>
      <w:pPr>
        <w:pStyle w:val="54"/>
        <w:adjustRightInd w:val="0"/>
        <w:snapToGrid w:val="0"/>
        <w:spacing w:line="560" w:lineRule="exact"/>
        <w:ind w:firstLineChars="200" w:firstLine="616"/>
        <w:rPr>
          <w:rFonts w:ascii="Times New Roman" w:hAnsi="Times New Roman"/>
          <w:spacing w:val="-6"/>
        </w:rPr>
      </w:pP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坚持“以公开促落实、促规范、促服务”，结合武清海关基层工作实际需求，制定《武清海关政务公开工作手册》，突出工作要点，对应文件要求，将政务公开、内务规范建设、行政审批“一个窗口”建设等工作串珠成链，将办理流程、办理时限、注意事项等工作要求，简化整合至一个手册，推动武清海关政务服务质量整体跃升。对“双随机、一公开”行政执法检查等公开事项严格执行信息审查，确保相关内容及时准确公开，促进海关执法透明度与公信力进一步提升。</w:t>
      </w:r>
    </w:p>
    <w:p>
      <w:pPr>
        <w:pStyle w:val="36"/>
        <w:spacing w:line="560" w:lineRule="exact"/>
        <w:ind w:firstLineChars="200" w:firstLine="616"/>
        <w:rPr>
          <w:rFonts w:eastAsia="方正楷体_GBK" w:cs="Arial" w:hint="eastAsia"/>
          <w:b/>
          <w:bCs/>
          <w:spacing w:val="-6"/>
          <w:lang w:bidi="ar-SA"/>
        </w:rPr>
      </w:pPr>
      <w:r>
        <w:rPr>
          <w:rFonts w:eastAsia="方正楷体_GBK" w:cs="Arial" w:hint="eastAsia"/>
          <w:b/>
          <w:bCs/>
          <w:spacing w:val="-6"/>
          <w:lang w:bidi="ar-SA"/>
        </w:rPr>
        <w:t>（二）信息化建设，让查询更便捷。</w:t>
      </w:r>
    </w:p>
    <w:p>
      <w:pPr>
        <w:pStyle w:val="31"/>
        <w:autoSpaceDN w:val="0"/>
        <w:spacing w:line="560" w:lineRule="exact"/>
        <w:ind w:firstLineChars="200" w:firstLine="616"/>
        <w:jc w:val="left"/>
        <w:rPr>
          <w:spacing w:val="-6"/>
          <w:szCs w:val="32"/>
        </w:rPr>
      </w:pPr>
      <w:r>
        <w:rPr>
          <w:rFonts w:cs="Arial" w:hint="eastAsia"/>
          <w:color w:val="000000"/>
          <w:spacing w:val="-6"/>
          <w:szCs w:val="32"/>
          <w:lang w:bidi="ar-SA"/>
        </w:rPr>
        <w:t>牵头制作的“知识产权海关保护”场景化专题网站，于</w:t>
      </w:r>
      <w:r>
        <w:rPr>
          <w:color w:val="000000"/>
          <w:spacing w:val="-6"/>
          <w:szCs w:val="32"/>
        </w:rPr>
        <w:t>2025年1月被海关总署门户网站</w:t>
      </w:r>
      <w:r>
        <w:rPr>
          <w:rFonts w:hint="eastAsia"/>
          <w:color w:val="000000"/>
          <w:spacing w:val="-6"/>
          <w:szCs w:val="32"/>
          <w:lang w:eastAsia="zh-CN"/>
        </w:rPr>
        <w:t>《</w:t>
      </w:r>
      <w:r>
        <w:rPr>
          <w:color w:val="000000"/>
          <w:spacing w:val="-6"/>
          <w:szCs w:val="32"/>
        </w:rPr>
        <w:t>直属海关特色服务专栏</w:t>
      </w:r>
      <w:r>
        <w:rPr>
          <w:rFonts w:hint="eastAsia"/>
          <w:color w:val="000000"/>
          <w:spacing w:val="-6"/>
          <w:szCs w:val="32"/>
          <w:lang w:eastAsia="zh-CN"/>
        </w:rPr>
        <w:t>》</w:t>
      </w:r>
      <w:r>
        <w:rPr>
          <w:color w:val="000000"/>
          <w:spacing w:val="-6"/>
          <w:szCs w:val="32"/>
        </w:rPr>
        <w:t>采用。</w:t>
      </w:r>
      <w:r>
        <w:rPr>
          <w:spacing w:val="-6"/>
          <w:szCs w:val="32"/>
        </w:rPr>
        <w:t>本年度持续优化网站建设，</w:t>
      </w:r>
      <w:r>
        <w:rPr>
          <w:color w:val="000000"/>
          <w:spacing w:val="-6"/>
          <w:szCs w:val="32"/>
        </w:rPr>
        <w:t>对网站图片、视频等内容进行动态管理，定期添加知识产权海关保护案例和政策解读。定期开展</w:t>
      </w:r>
      <w:r>
        <w:rPr>
          <w:spacing w:val="-6"/>
          <w:szCs w:val="32"/>
        </w:rPr>
        <w:t>安全巡检</w:t>
      </w:r>
      <w:r>
        <w:rPr>
          <w:color w:val="000000"/>
          <w:spacing w:val="-6"/>
          <w:szCs w:val="32"/>
        </w:rPr>
        <w:t>，保障专题网站数据安全，提高网站访问速度和响应能力，提高用户体验。</w:t>
      </w:r>
      <w:r>
        <w:rPr>
          <w:spacing w:val="-6"/>
          <w:szCs w:val="32"/>
        </w:rPr>
        <w:t>该网站浏览量已达7</w:t>
      </w:r>
      <w:r>
        <w:rPr>
          <w:rFonts w:hint="eastAsia"/>
          <w:spacing w:val="-6"/>
          <w:szCs w:val="32"/>
        </w:rPr>
        <w:t>万余次，受到了企业好评。</w:t>
      </w:r>
    </w:p>
    <w:p>
      <w:pPr>
        <w:pStyle w:val="36"/>
        <w:spacing w:line="560" w:lineRule="exact"/>
        <w:ind w:firstLineChars="200" w:firstLine="616"/>
        <w:rPr>
          <w:rFonts w:eastAsia="方正楷体_GBK" w:cs="Arial" w:hint="eastAsia"/>
          <w:b/>
          <w:bCs/>
          <w:spacing w:val="-6"/>
          <w:lang w:bidi="ar-SA"/>
        </w:rPr>
      </w:pPr>
      <w:r>
        <w:rPr>
          <w:rFonts w:eastAsia="方正楷体_GBK" w:cs="Arial" w:hint="eastAsia"/>
          <w:b/>
          <w:bCs/>
          <w:spacing w:val="-6"/>
          <w:lang w:bidi="ar-SA"/>
        </w:rPr>
        <w:t>（三）品牌化建设，让群众更满意。</w:t>
      </w:r>
    </w:p>
    <w:p>
      <w:pPr>
        <w:pStyle w:val="40"/>
        <w:adjustRightInd w:val="0"/>
        <w:snapToGrid w:val="0"/>
        <w:spacing w:line="560" w:lineRule="exact"/>
        <w:ind w:firstLineChars="200" w:firstLine="616"/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</w:pP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深化“清政公开”政务公开品牌建设，更新丰富“三清”工作法内涵，升级业务大厅政务公开专区。根据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本年度</w:t>
      </w: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人事调整情况，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更新网站、展板、二维码等相关信息2</w:t>
      </w: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轮次，同步制作更新公告栏，新增展板</w:t>
      </w:r>
      <w:r>
        <w:rPr>
          <w:rFonts w:ascii="Times New Roman" w:eastAsia="方正仿宋_GBK" w:cs="Arial" w:hAnsi="Times New Roman"/>
          <w:color w:val="000000"/>
          <w:spacing w:val="-6"/>
          <w:sz w:val="32"/>
          <w:szCs w:val="32"/>
          <w:lang w:bidi="ar-SA"/>
        </w:rPr>
        <w:t>1</w:t>
      </w: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个。进一步规范业务大厅值班，制作值班表和值班登记指南，要求值班科室做好值班及记录工作，妥善处理外部咨询。设置专员接听政务公开服务热线，本年度来电咨询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80</w:t>
      </w: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余次，为企业协调武清区相关部门解决问题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</w:t>
      </w:r>
      <w:r>
        <w:rPr>
          <w:rFonts w:ascii="Times New Roman" w:eastAsia="方正仿宋_GBK" w:cs="Arial" w:hAnsi="Times New Roman" w:hint="eastAsia"/>
          <w:color w:val="000000"/>
          <w:spacing w:val="-6"/>
          <w:sz w:val="32"/>
          <w:szCs w:val="32"/>
          <w:lang w:bidi="ar-SA"/>
        </w:rPr>
        <w:t>项，受到企业一致好评。</w:t>
      </w:r>
    </w:p>
    <w:p>
      <w:pPr>
        <w:pStyle w:val="45"/>
        <w:adjustRightInd w:val="0"/>
        <w:snapToGrid w:val="0"/>
        <w:spacing w:before="217" w:after="217"/>
        <w:ind w:firstLineChars="200" w:firstLine="624"/>
        <w:rPr>
          <w:rFonts w:eastAsia="方正黑体_GBK" w:cs="楷体_GB2312" w:hint="eastAsia"/>
          <w:bCs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zCs w:val="32"/>
          <w:shd w:val="clear" w:color="auto" w:fill="FFFFFF"/>
          <w:lang w:bidi="ar-SA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规章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行政规范性文件</w:t>
            </w: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5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行政许可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6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6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行政处罚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2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行政强制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7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信息内容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72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bottom w:val="single" w:sz="8" w:space="0" w:color="auto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  <w:lang w:bidi="ar-SA"/>
              </w:rPr>
            </w:pPr>
            <w:r>
              <w:rPr>
                <w:rFonts w:eastAsia="方正仿宋_GBK" w:cs="宋体"/>
                <w:sz w:val="24"/>
                <w:szCs w:val="24"/>
                <w:lang w:bidi="ar-SA"/>
              </w:rPr>
              <w:t>0</w:t>
            </w:r>
          </w:p>
        </w:tc>
      </w:tr>
    </w:tbl>
    <w:p>
      <w:pPr>
        <w:pStyle w:val="23"/>
        <w:tabs>
          <w:tab w:val="center" w:pos="4153"/>
          <w:tab w:val="right" w:pos="8306"/>
        </w:tabs>
        <w:spacing w:line="560" w:lineRule="exact"/>
      </w:pPr>
    </w:p>
    <w:p>
      <w:pPr>
        <w:pStyle w:val="28"/>
        <w:widowControl/>
        <w:shd w:val="clear" w:color="auto" w:fill="FFFFFF"/>
        <w:adjustRightInd w:val="0"/>
        <w:snapToGrid w:val="0"/>
        <w:spacing w:beforeAutospacing="0" w:after="217" w:afterAutospacing="0" w:line="560" w:lineRule="exact"/>
        <w:ind w:firstLineChars="200" w:firstLine="640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商业企业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</w:pPr>
            <w:r>
              <w:rPr>
                <w:rFonts w:cs="宋体" w:hint="eastAsia"/>
                <w:kern w:val="0"/>
                <w:sz w:val="20"/>
                <w:szCs w:val="20"/>
                <w:lang w:bidi="ar-SA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一、本年新收政府信息公开申请数量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二、上年结转政府信息公开申请数量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（一）予以公开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（三）不予公开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1.属于国家秘密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2.其他法律行政法规禁止公开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3.危及“三安全一稳定”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4.保护第三方合法权益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5.属于三类内部事务信息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6.属于四类过程性信息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0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7.属于行政执法案卷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1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8.属于行政查询事项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（四）无法提供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1.本机关不掌握相关政府信息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2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2.没有现成信息需要另行制作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3.补正后申请内容仍不明确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（五）不予处理</w:t>
            </w:r>
          </w:p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1.信访举报投诉类申请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4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3.要求提供公开出版物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4.无正当理由大量反复申请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（六）其他处理</w:t>
            </w:r>
          </w:p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>
            <w:pPr>
              <w:pStyle w:val="39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8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39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39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3.咨询事项，指引咨询渠道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936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  <w:tc>
          <w:tcPr>
            <w:tcW w:w="26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39"/>
              <w:widowControl/>
              <w:spacing w:line="560" w:lineRule="exact"/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4.申请人撤销申请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6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7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0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210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eastAsia="楷体" w:cs="楷体" w:hint="eastAsia"/>
                <w:kern w:val="0"/>
                <w:sz w:val="24"/>
                <w:szCs w:val="24"/>
                <w:lang w:bidi="ar-SA"/>
              </w:rPr>
              <w:t>（七）总计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1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2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3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4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5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  <w:tr>
        <w:tc>
          <w:tcPr>
            <w:tcW w:w="430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left"/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四、结转下年度继续办理</w:t>
            </w:r>
          </w:p>
        </w:tc>
        <w:tc>
          <w:tcPr>
            <w:tcW w:w="63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0</w:t>
            </w:r>
          </w:p>
        </w:tc>
      </w:tr>
    </w:tbl>
    <w:p>
      <w:pPr>
        <w:pStyle w:val="28"/>
        <w:widowControl/>
        <w:shd w:val="clear" w:color="auto" w:fill="FFFFFF"/>
        <w:spacing w:before="217" w:beforeAutospacing="0" w:after="120" w:afterAutospacing="0" w:line="560" w:lineRule="exact"/>
        <w:jc w:val="both"/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</w:pPr>
    </w:p>
    <w:p>
      <w:pPr>
        <w:pStyle w:val="28"/>
        <w:widowControl/>
        <w:shd w:val="clear" w:color="auto" w:fill="FFFFFF"/>
        <w:spacing w:before="217" w:beforeAutospacing="0" w:after="120" w:afterAutospacing="0" w:line="560" w:lineRule="exact"/>
        <w:ind w:firstLineChars="200" w:firstLine="640"/>
        <w:jc w:val="both"/>
        <w:rPr>
          <w:rFonts w:cs="宋体" w:hint="eastAsia"/>
          <w:szCs w:val="24"/>
          <w:lang w:bidi="ar-SA"/>
        </w:rPr>
      </w:pPr>
      <w:r>
        <w:rPr>
          <w:rFonts w:eastAsia="方正黑体_GBK" w:cs="楷体_GB2312" w:hint="eastAsia"/>
          <w:bCs/>
          <w:sz w:val="32"/>
          <w:szCs w:val="32"/>
          <w:shd w:val="clear" w:color="auto" w:fill="FFFFFF"/>
          <w:lang w:bidi="ar-SA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4" w:type="dxa"/>
            <w:vMerge w:val="restart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39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  <w:lang w:bidi="ar-SA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6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7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19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0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1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2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3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4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5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6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7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29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230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8"/>
        <w:widowControl/>
        <w:shd w:val="clear" w:color="auto" w:fill="FFFFFF"/>
        <w:spacing w:before="217" w:beforeAutospacing="0" w:afterAutospacing="0" w:line="560" w:lineRule="exact"/>
        <w:ind w:firstLineChars="200" w:firstLine="616"/>
        <w:jc w:val="both"/>
        <w:rPr>
          <w:rFonts w:eastAsia="方正黑体_GBK" w:cs="楷体_GB2312" w:hint="eastAsia"/>
          <w:bCs/>
          <w:spacing w:val="-6"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pacing w:val="-6"/>
          <w:sz w:val="32"/>
          <w:szCs w:val="32"/>
          <w:shd w:val="clear" w:color="auto" w:fill="FFFFFF"/>
          <w:lang w:bidi="ar-SA"/>
        </w:rPr>
        <w:t>五、存在的主要问题及改进情况</w:t>
      </w:r>
    </w:p>
    <w:p>
      <w:pPr>
        <w:pStyle w:val="53"/>
        <w:adjustRightInd w:val="0"/>
        <w:snapToGrid w:val="0"/>
        <w:ind w:firstLineChars="200" w:firstLine="616"/>
        <w:rPr>
          <w:rFonts w:eastAsia="方正楷体_GBK" w:hint="eastAsia"/>
          <w:b/>
          <w:bCs/>
          <w:spacing w:val="-6"/>
        </w:rPr>
      </w:pPr>
      <w:r>
        <w:rPr>
          <w:rFonts w:eastAsia="方正楷体_GBK" w:hint="eastAsia"/>
          <w:b/>
          <w:bCs/>
          <w:spacing w:val="-6"/>
        </w:rPr>
        <w:t>（一）2024年年报中所提问题整改情况。</w:t>
      </w:r>
    </w:p>
    <w:p>
      <w:pPr>
        <w:pStyle w:val="53"/>
        <w:adjustRightInd w:val="0"/>
        <w:snapToGrid w:val="0"/>
        <w:ind w:firstLineChars="200" w:firstLine="616"/>
        <w:rPr>
          <w:rFonts w:eastAsia="方正楷体_GBK" w:hint="eastAsia"/>
          <w:b/>
          <w:bCs/>
          <w:spacing w:val="-6"/>
        </w:rPr>
      </w:pPr>
      <w:r>
        <w:rPr>
          <w:spacing w:val="-6"/>
        </w:rPr>
        <w:t>针对上一年度提出的</w:t>
      </w:r>
      <w:r>
        <w:rPr>
          <w:rFonts w:hint="eastAsia"/>
          <w:spacing w:val="-6"/>
        </w:rPr>
        <w:t>“知识产权海关保护”</w:t>
      </w:r>
      <w:r>
        <w:rPr>
          <w:spacing w:val="-6"/>
        </w:rPr>
        <w:t>场景化服务专题专栏使用率还有待提升问题，武清海关对该网站栏目设置进行优化，对</w:t>
      </w:r>
      <w:r>
        <w:rPr>
          <w:rFonts w:hint="eastAsia"/>
        </w:rPr>
        <w:t>备案信息查询、备案办理和侵权维权等</w:t>
      </w:r>
      <w:r>
        <w:t>环节</w:t>
      </w:r>
      <w:r>
        <w:rPr>
          <w:rFonts w:hint="eastAsia"/>
        </w:rPr>
        <w:t>以及相关政策</w:t>
      </w:r>
      <w:r>
        <w:t>进行集中</w:t>
      </w:r>
      <w:r>
        <w:rPr>
          <w:rFonts w:hint="eastAsia"/>
        </w:rPr>
        <w:t>展示</w:t>
      </w:r>
      <w:r>
        <w:rPr>
          <w:spacing w:val="-6"/>
        </w:rPr>
        <w:t>，定期开展内容更新和安全巡检</w:t>
      </w:r>
      <w:r>
        <w:rPr>
          <w:rFonts w:hint="eastAsia"/>
          <w:spacing w:val="-6"/>
        </w:rPr>
        <w:t>。</w:t>
      </w:r>
      <w:r>
        <w:rPr>
          <w:spacing w:val="-6"/>
        </w:rPr>
        <w:t>该网站于2025年1月被</w:t>
      </w:r>
      <w:r>
        <w:rPr>
          <w:rFonts w:hint="eastAsia"/>
          <w:color w:val="000000"/>
          <w:spacing w:val="-6"/>
          <w:szCs w:val="32"/>
        </w:rPr>
        <w:t>“</w:t>
      </w:r>
      <w:r>
        <w:rPr>
          <w:color w:val="000000"/>
          <w:spacing w:val="-6"/>
          <w:szCs w:val="32"/>
        </w:rPr>
        <w:t>海关总署门户网站—直属海关特色服务专栏</w:t>
      </w:r>
      <w:r>
        <w:rPr>
          <w:rFonts w:hint="eastAsia"/>
          <w:color w:val="000000"/>
          <w:spacing w:val="-6"/>
          <w:szCs w:val="32"/>
        </w:rPr>
        <w:t>”采用</w:t>
      </w:r>
      <w:r>
        <w:rPr>
          <w:rFonts w:hint="eastAsia"/>
          <w:spacing w:val="-6"/>
        </w:rPr>
        <w:t>，</w:t>
      </w:r>
      <w:r>
        <w:rPr>
          <w:spacing w:val="-6"/>
        </w:rPr>
        <w:t>并面向全国推广，</w:t>
      </w:r>
      <w:r>
        <w:rPr>
          <w:rFonts w:hint="eastAsia"/>
          <w:spacing w:val="-6"/>
        </w:rPr>
        <w:t>浏览量已达</w:t>
      </w:r>
      <w:r>
        <w:rPr>
          <w:spacing w:val="-6"/>
        </w:rPr>
        <w:t>7</w:t>
      </w:r>
      <w:r>
        <w:rPr>
          <w:rFonts w:hint="eastAsia"/>
          <w:spacing w:val="-6"/>
        </w:rPr>
        <w:t>万余次</w:t>
      </w:r>
      <w:r>
        <w:rPr>
          <w:spacing w:val="-6"/>
        </w:rPr>
        <w:t>，提供了知识产权海关保护备案全流程服务，</w:t>
      </w:r>
      <w:r>
        <w:rPr>
          <w:rFonts w:hint="eastAsia"/>
          <w:spacing w:val="-6"/>
        </w:rPr>
        <w:t>有效提高</w:t>
      </w:r>
      <w:r>
        <w:rPr>
          <w:spacing w:val="-6"/>
        </w:rPr>
        <w:t>了</w:t>
      </w:r>
      <w:r>
        <w:rPr>
          <w:rFonts w:hint="eastAsia"/>
          <w:spacing w:val="-6"/>
        </w:rPr>
        <w:t>企业</w:t>
      </w:r>
      <w:r>
        <w:rPr>
          <w:spacing w:val="-6"/>
        </w:rPr>
        <w:t>备案</w:t>
      </w:r>
      <w:r>
        <w:rPr>
          <w:rFonts w:hint="eastAsia"/>
          <w:spacing w:val="-6"/>
        </w:rPr>
        <w:t>意识</w:t>
      </w:r>
      <w:r>
        <w:rPr>
          <w:spacing w:val="-6"/>
        </w:rPr>
        <w:t>和相关事项</w:t>
      </w:r>
      <w:r>
        <w:rPr>
          <w:rFonts w:hint="eastAsia"/>
          <w:spacing w:val="-6"/>
        </w:rPr>
        <w:t>办理效率，同时也为海关执法和服务提供了业务指导</w:t>
      </w:r>
      <w:r>
        <w:rPr>
          <w:spacing w:val="-6"/>
        </w:rPr>
        <w:t>。</w:t>
      </w:r>
    </w:p>
    <w:p>
      <w:pPr>
        <w:pStyle w:val="46"/>
        <w:adjustRightInd w:val="0"/>
        <w:snapToGrid w:val="0"/>
        <w:ind w:firstLineChars="200" w:firstLine="616"/>
        <w:rPr>
          <w:rFonts w:eastAsia="方正楷体_GBK" w:hint="eastAsia"/>
          <w:b/>
          <w:bCs/>
          <w:spacing w:val="-6"/>
        </w:rPr>
      </w:pPr>
      <w:r>
        <w:rPr>
          <w:rFonts w:eastAsia="方正楷体_GBK" w:hint="eastAsia"/>
          <w:b/>
          <w:bCs/>
          <w:spacing w:val="-6"/>
        </w:rPr>
        <w:t>（二）目前存在问题。</w:t>
      </w:r>
    </w:p>
    <w:p>
      <w:pPr>
        <w:pStyle w:val="46"/>
        <w:adjustRightInd w:val="0"/>
        <w:snapToGrid w:val="0"/>
        <w:ind w:firstLineChars="200" w:firstLine="616"/>
        <w:rPr>
          <w:spacing w:val="-6"/>
        </w:rPr>
      </w:pPr>
      <w:r>
        <w:rPr>
          <w:spacing w:val="-6"/>
        </w:rPr>
        <w:t>因工作岗位人员调整，目前从事政务公开工作人员实战经验有所不足，业务实操能力有待加强。</w:t>
      </w:r>
    </w:p>
    <w:p>
      <w:pPr>
        <w:pStyle w:val="28"/>
        <w:widowControl/>
        <w:shd w:val="clear" w:color="auto" w:fill="FFFFFF"/>
        <w:spacing w:beforeAutospacing="0" w:afterAutospacing="0" w:line="560" w:lineRule="exact"/>
        <w:ind w:firstLineChars="200" w:firstLine="616"/>
        <w:jc w:val="both"/>
        <w:rPr>
          <w:rFonts w:eastAsia="方正黑体_GBK" w:cs="楷体_GB2312" w:hint="eastAsia"/>
          <w:bCs/>
          <w:spacing w:val="-6"/>
          <w:sz w:val="32"/>
          <w:szCs w:val="32"/>
          <w:shd w:val="clear" w:color="auto" w:fill="FFFFFF"/>
          <w:lang w:bidi="ar-SA"/>
        </w:rPr>
      </w:pPr>
      <w:r>
        <w:rPr>
          <w:rFonts w:eastAsia="方正黑体_GBK" w:cs="楷体_GB2312" w:hint="eastAsia"/>
          <w:bCs/>
          <w:spacing w:val="-6"/>
          <w:sz w:val="32"/>
          <w:szCs w:val="32"/>
          <w:shd w:val="clear" w:color="auto" w:fill="FFFFFF"/>
          <w:lang w:bidi="ar-SA"/>
        </w:rPr>
        <w:t>六、其他需要报告的事项</w:t>
      </w:r>
      <w:bookmarkEnd w:id="1"/>
    </w:p>
    <w:p>
      <w:pPr>
        <w:pStyle w:val="232"/>
        <w:adjustRightInd w:val="0"/>
        <w:snapToGrid w:val="0"/>
        <w:ind w:firstLineChars="200" w:firstLine="616"/>
        <w:rPr>
          <w:rFonts w:cs="Arial"/>
          <w:spacing w:val="-6"/>
          <w:szCs w:val="32"/>
          <w:lang w:bidi="ar-SA"/>
        </w:rPr>
      </w:pPr>
      <w:r>
        <w:rPr>
          <w:rFonts w:cs="Arial" w:hint="eastAsia"/>
          <w:spacing w:val="-6"/>
          <w:szCs w:val="32"/>
          <w:lang w:bidi="ar-SA"/>
        </w:rPr>
        <w:t>无。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variable"/>
    <w:sig w:usb0="00000000" w:usb1="00000000" w:usb2="00000000" w:usb3="00000000" w:csb0="00040001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楷体">
    <w:altName w:val="方正楷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华文细黑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30"/>
      </w:rPr>
      <w:fldChar w:fldCharType="begin"/>
    </w:r>
    <w:r>
      <w:rPr>
        <w:rStyle w:val="30"/>
      </w:rPr>
      <w:instrText>Page</w:instrText>
    </w:r>
    <w:r>
      <w:rPr>
        <w:rStyle w:val="30"/>
      </w:rPr>
      <w:fldChar w:fldCharType="separate"/>
    </w:r>
    <w:r>
      <w:rPr>
        <w:rStyle w:val="30"/>
      </w:rPr>
      <w:t>- 7 -</w:t>
    </w:r>
    <w:r>
      <w:rPr>
        <w:rStyle w:val="30"/>
      </w:rPr>
      <w:fldChar w:fldCharType="end"/>
    </w:r>
  </w:p>
  <w:p>
    <w:pPr>
      <w:pStyle w:val="23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30"/>
      </w:rPr>
      <w:fldChar w:fldCharType="begin"/>
    </w:r>
    <w:r>
      <w:rPr>
        <w:rStyle w:val="30"/>
      </w:rPr>
      <w:instrText>Page</w:instrText>
    </w:r>
    <w:r>
      <w:rPr>
        <w:rStyle w:val="30"/>
      </w:rPr>
      <w:fldChar w:fldCharType="separate"/>
    </w:r>
    <w:r>
      <w:rPr>
        <w:rStyle w:val="30"/>
      </w:rPr>
      <w:t>- 6 -</w:t>
    </w:r>
    <w:r>
      <w:rPr>
        <w:rStyle w:val="30"/>
      </w:rPr>
      <w:fldChar w:fldCharType="end"/>
    </w:r>
  </w:p>
  <w:p>
    <w:pPr>
      <w:pStyle w:val="23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3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t>2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23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D9EB4FBB"/>
    <w:multiLevelType w:val="singleLevel"/>
    <w:tmpl w:val="D9EB4FBB"/>
    <w:lvl w:ilvl="0">
      <w:start w:val="1"/>
      <w:numFmt w:val="decimal"/>
      <w:lvlRestart w:val="0"/>
      <w:pStyle w:val="16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8"/>
  <w:doNotDisplayPageBoundaries/>
  <w:bordersDoNotSurroundHeader/>
  <w:bordersDoNotSurroundFooter/>
  <w:trackRevisions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宋体" w:cs="Times New Roman" w:hAnsi="Courier New"/>
      <w:sz w:val="24"/>
      <w:szCs w:val="24"/>
      <w:lang w:val="en-US" w:eastAsia="zh-CN" w:bidi="ar-SA"/>
    </w:rPr>
  </w:style>
  <w:style w:type="paragraph" w:styleId="16">
    <w:name w:val="List Number 2"/>
    <w:basedOn w:val="0"/>
    <w:pPr>
      <w:numPr>
        <w:ilvl w:val="0"/>
        <w:numId w:val="1"/>
      </w:numPr>
    </w:pPr>
  </w:style>
  <w:style w:type="paragraph" w:styleId="17">
    <w:name w:val="index 8"/>
    <w:basedOn w:val="0"/>
    <w:next w:val="0"/>
    <w:pPr>
      <w:ind w:left="2940"/>
    </w:pPr>
  </w:style>
  <w:style w:type="paragraph" w:styleId="18">
    <w:name w:val="index 5"/>
    <w:basedOn w:val="0"/>
    <w:next w:val="0"/>
    <w:pPr>
      <w:ind w:left="1680"/>
    </w:pPr>
  </w:style>
  <w:style w:type="paragraph" w:styleId="19">
    <w:name w:val="toa heading"/>
    <w:basedOn w:val="0"/>
    <w:next w:val="0"/>
    <w:pPr>
      <w:spacing w:before="120"/>
    </w:pPr>
    <w:rPr>
      <w:rFonts w:ascii="Arial" w:hAnsi="Arial"/>
      <w:sz w:val="24"/>
      <w:szCs w:val="24"/>
    </w:rPr>
  </w:style>
  <w:style w:type="paragraph" w:styleId="20">
    <w:name w:val="annotation text"/>
    <w:basedOn w:val="0"/>
    <w:pPr>
      <w:jc w:val="left"/>
    </w:pPr>
  </w:style>
  <w:style w:type="paragraph" w:styleId="21">
    <w:name w:val="index 6"/>
    <w:basedOn w:val="0"/>
    <w:next w:val="0"/>
    <w:pPr>
      <w:ind w:left="2100"/>
    </w:pPr>
  </w:style>
  <w:style w:type="paragraph" w:styleId="22">
    <w:name w:val="endnote text"/>
    <w:basedOn w:val="0"/>
    <w:pPr>
      <w:snapToGrid w:val="0"/>
      <w:jc w:val="left"/>
    </w:pPr>
  </w:style>
  <w:style w:type="paragraph" w:styleId="23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4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5">
    <w:name w:val="toc 1"/>
    <w:basedOn w:val="0"/>
    <w:next w:val="0"/>
  </w:style>
  <w:style w:type="paragraph" w:styleId="26">
    <w:name w:val="index 7"/>
    <w:basedOn w:val="0"/>
    <w:next w:val="0"/>
    <w:pPr>
      <w:ind w:left="2520"/>
    </w:pPr>
  </w:style>
  <w:style w:type="paragraph" w:styleId="27">
    <w:name w:val="toc 2"/>
    <w:basedOn w:val="0"/>
    <w:next w:val="0"/>
    <w:pPr>
      <w:ind w:left="420"/>
    </w:pPr>
  </w:style>
  <w:style w:type="paragraph" w:styleId="28">
    <w:name w:val="Normal (Web)"/>
    <w:next w:val="23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styleId="29">
    <w:name w:val="annotation subject"/>
    <w:basedOn w:val="20"/>
    <w:next w:val="20"/>
    <w:rPr>
      <w:b/>
      <w:bCs/>
    </w:rPr>
  </w:style>
  <w:style w:type="character" w:styleId="30">
    <w:name w:val="page number"/>
    <w:basedOn w:val="10"/>
  </w:style>
  <w:style w:type="paragraph" w:customStyle="1" w:styleId="31">
    <w:name w:val="样式 三号1"/>
    <w:next w:val="18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2">
    <w:name w:val="正文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3">
    <w:name w:val="正文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4">
    <w:name w:val="正文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5">
    <w:name w:val="正文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6">
    <w:name w:val="样式 1 三号"/>
    <w:next w:val="37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37">
    <w:name w:val="样式 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38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39">
    <w:name w:val="样式 小三"/>
    <w:next w:val="27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0">
    <w:name w:val="样式 1 小四"/>
    <w:next w:val="34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1">
    <w:name w:val="样式 6 小四"/>
    <w:next w:val="35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2">
    <w:name w:val="样式 20 小四"/>
    <w:next w:val="18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3">
    <w:name w:val="样式 12 三号"/>
    <w:next w:val="44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4">
    <w:name w:val="样式 11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45">
    <w:name w:val="样式 50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6">
    <w:name w:val="样式 13 三号"/>
    <w:next w:val="26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8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9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0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51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52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3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54">
    <w:name w:val="样式 小四"/>
    <w:next w:val="55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55">
    <w:name w:val="样式 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1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62">
    <w:name w:val="样式 10 三号"/>
    <w:next w:val="63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63">
    <w:name w:val="样式 9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4">
    <w:name w:val="样式 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65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8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9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0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1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2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3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4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5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6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7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8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79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0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81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2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3">
    <w:name w:val="样式 52 三号"/>
    <w:next w:val="51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4">
    <w:name w:val="样式 17 三号"/>
    <w:next w:val="15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85">
    <w:name w:val="样式 15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6">
    <w:name w:val="样式 18 三号"/>
    <w:next w:val="19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87">
    <w:name w:val="样式 4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88">
    <w:name w:val="样式 5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89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0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1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2">
    <w:name w:val="样式 7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3">
    <w:name w:val="样式 8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4">
    <w:name w:val="样式 10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5">
    <w:name w:val="样式 12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6">
    <w:name w:val="样式 1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7">
    <w:name w:val="样式 14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8">
    <w:name w:val="样式 15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99">
    <w:name w:val="样式 16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100">
    <w:name w:val="样式 17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101">
    <w:name w:val="样式 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2">
    <w:name w:val="样式 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3">
    <w:name w:val="样式 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4">
    <w:name w:val="样式 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5">
    <w:name w:val="样式 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6">
    <w:name w:val="样式 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7">
    <w:name w:val="样式 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8">
    <w:name w:val="样式 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09">
    <w:name w:val="样式 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0">
    <w:name w:val="样式 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1">
    <w:name w:val="样式 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2">
    <w:name w:val="样式 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3">
    <w:name w:val="样式 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4">
    <w:name w:val="样式 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5">
    <w:name w:val="样式 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6">
    <w:name w:val="样式 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7">
    <w:name w:val="样式 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8">
    <w:name w:val="样式 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19">
    <w:name w:val="样式 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0">
    <w:name w:val="样式 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1">
    <w:name w:val="样式 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2">
    <w:name w:val="样式 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3">
    <w:name w:val="样式 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4">
    <w:name w:val="样式 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5">
    <w:name w:val="样式 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6">
    <w:name w:val="样式 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7">
    <w:name w:val="样式 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8">
    <w:name w:val="样式 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29">
    <w:name w:val="样式 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0">
    <w:name w:val="样式 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1">
    <w:name w:val="样式 5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2">
    <w:name w:val="样式 5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3">
    <w:name w:val="样式 5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4">
    <w:name w:val="样式 5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5">
    <w:name w:val="样式 5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6">
    <w:name w:val="样式 5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7">
    <w:name w:val="样式 5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8">
    <w:name w:val="样式 6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39">
    <w:name w:val="样式 6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0">
    <w:name w:val="样式 6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1">
    <w:name w:val="样式 6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2">
    <w:name w:val="样式 6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3">
    <w:name w:val="样式 6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4">
    <w:name w:val="样式 6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5">
    <w:name w:val="样式 6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6">
    <w:name w:val="样式 6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7">
    <w:name w:val="样式 6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8">
    <w:name w:val="样式 7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49">
    <w:name w:val="样式 7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0">
    <w:name w:val="样式 7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1">
    <w:name w:val="样式 7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2">
    <w:name w:val="样式 7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3">
    <w:name w:val="样式 7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4">
    <w:name w:val="样式 7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5">
    <w:name w:val="样式 7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6">
    <w:name w:val="样式 7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7">
    <w:name w:val="样式 7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8">
    <w:name w:val="样式 8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59">
    <w:name w:val="样式 8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0">
    <w:name w:val="样式 8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1">
    <w:name w:val="样式 8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2">
    <w:name w:val="样式 8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3">
    <w:name w:val="样式 8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4">
    <w:name w:val="样式 8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5">
    <w:name w:val="样式 8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6">
    <w:name w:val="样式 8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7">
    <w:name w:val="样式 8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8">
    <w:name w:val="样式 9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69">
    <w:name w:val="样式 9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0">
    <w:name w:val="样式 9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1">
    <w:name w:val="样式 9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2">
    <w:name w:val="样式 9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3">
    <w:name w:val="样式 9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4">
    <w:name w:val="样式 9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5">
    <w:name w:val="样式 9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6">
    <w:name w:val="样式 9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7">
    <w:name w:val="样式 9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8">
    <w:name w:val="样式 10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79">
    <w:name w:val="样式 10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0">
    <w:name w:val="样式 10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1">
    <w:name w:val="样式 10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2">
    <w:name w:val="样式 10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3">
    <w:name w:val="样式 10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4">
    <w:name w:val="样式 10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5">
    <w:name w:val="样式 10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6">
    <w:name w:val="样式 10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7">
    <w:name w:val="样式 10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8">
    <w:name w:val="样式 1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89">
    <w:name w:val="样式 1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0">
    <w:name w:val="样式 1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1">
    <w:name w:val="样式 1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2">
    <w:name w:val="样式 1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3">
    <w:name w:val="样式 1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4">
    <w:name w:val="样式 1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5">
    <w:name w:val="样式 1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6">
    <w:name w:val="样式 1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7">
    <w:name w:val="样式 1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8">
    <w:name w:val="样式 1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199">
    <w:name w:val="样式 12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0">
    <w:name w:val="样式 12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1">
    <w:name w:val="样式 12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2">
    <w:name w:val="样式 12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3">
    <w:name w:val="样式 12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4">
    <w:name w:val="样式 12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5">
    <w:name w:val="样式 12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6">
    <w:name w:val="样式 12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7">
    <w:name w:val="样式 12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8">
    <w:name w:val="样式 13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09">
    <w:name w:val="样式 13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0">
    <w:name w:val="样式 13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1">
    <w:name w:val="样式 13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2">
    <w:name w:val="样式 13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3">
    <w:name w:val="样式 13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4">
    <w:name w:val="样式 13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5">
    <w:name w:val="样式 13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6">
    <w:name w:val="样式 13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7">
    <w:name w:val="样式 13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8">
    <w:name w:val="样式 14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19">
    <w:name w:val="样式 14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0">
    <w:name w:val="样式 14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1">
    <w:name w:val="样式 14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2">
    <w:name w:val="样式 14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3">
    <w:name w:val="样式 14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4">
    <w:name w:val="样式 14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5">
    <w:name w:val="样式 14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6">
    <w:name w:val="样式 14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7">
    <w:name w:val="样式 14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8">
    <w:name w:val="样式 15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29">
    <w:name w:val="样式 15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0">
    <w:name w:val="样式 15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31">
    <w:name w:val="样式 2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2">
    <w:name w:val="样式 2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3">
    <w:name w:val="样式 小五"/>
    <w:pPr>
      <w:widowControl w:val="0"/>
      <w:tabs>
        <w:tab w:val="center" w:pos="4153"/>
        <w:tab w:val="right" w:pos="8306"/>
      </w:tabs>
      <w:snapToGrid w:val="0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34">
    <w:name w:val="样式 18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35">
    <w:name w:val="样式 2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6">
    <w:name w:val="样式 2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37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8">
    <w:name w:val="样式 19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39">
    <w:name w:val="样式 21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40">
    <w:name w:val="样式 22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41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2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3">
    <w:name w:val="样式 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4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5">
    <w:name w:val="样式 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6">
    <w:name w:val="样式 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7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48">
    <w:name w:val="样式 23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49">
    <w:name w:val="样式 24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50">
    <w:name w:val="样式 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51">
    <w:name w:val="样式 25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52">
    <w:name w:val="样式 26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53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54">
    <w:name w:val="样式 34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55">
    <w:name w:val="样式 35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56">
    <w:name w:val="样式 3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57">
    <w:name w:val="样式 27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58">
    <w:name w:val="样式 28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59">
    <w:name w:val="样式 29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60">
    <w:name w:val="样式 30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61">
    <w:name w:val="样式 31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62">
    <w:name w:val="样式 32 小四"/>
    <w:pPr>
      <w:widowControl w:val="0"/>
    </w:pPr>
    <w:rPr>
      <w:rFonts w:ascii="宋体" w:eastAsia="宋体" w:cs="Times New Roman"/>
      <w:kern w:val="2"/>
      <w:sz w:val="24"/>
      <w:szCs w:val="20"/>
      <w:lang w:val="en-US" w:eastAsia="zh-CN" w:bidi="ar-SA"/>
    </w:rPr>
  </w:style>
  <w:style w:type="paragraph" w:customStyle="1" w:styleId="263">
    <w:name w:val="样式 3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64">
    <w:name w:val="样式 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65">
    <w:name w:val="样式 39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66">
    <w:name w:val="样式 4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  <w:style w:type="paragraph" w:customStyle="1" w:styleId="267">
    <w:name w:val="样式 4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</TotalTime>
  <Application>Yozo_Office</Application>
  <Pages>6</Pages>
  <Words>1924</Words>
  <Characters>1958</Characters>
  <Lines>410</Lines>
  <Paragraphs>305</Paragraphs>
  <CharactersWithSpaces>1958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吕大良</dc:creator>
  <cp:lastModifiedBy>苗鑫</cp:lastModifiedBy>
  <cp:revision>4</cp:revision>
  <cp:lastPrinted>2026-01-13T06:09:00Z</cp:lastPrinted>
  <dcterms:created xsi:type="dcterms:W3CDTF">2026-01-21T09:03:00Z</dcterms:created>
  <dcterms:modified xsi:type="dcterms:W3CDTF">2026-01-30T03:25:16Z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eyJoZGlkIjoiYzk2MDI5ZjA4MzQ4ZDQ0MTE4ZTQ3YzhlOTc1MDMyMGEifQ==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BB84493C4C27460B95228C36EB77A60E_13</vt:lpwstr>
  </property>
</Properties>
</file>